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E9047" w14:textId="4D699428" w:rsidR="008C4FD4" w:rsidRPr="005F6455" w:rsidRDefault="005F6455">
      <w:pPr>
        <w:rPr>
          <w:rFonts w:ascii="Georgia" w:hAnsi="Georgia"/>
          <w:sz w:val="20"/>
          <w:szCs w:val="20"/>
        </w:rPr>
      </w:pPr>
      <w:r w:rsidRPr="005F6455">
        <w:rPr>
          <w:rFonts w:ascii="Georgia" w:hAnsi="Georgia"/>
          <w:noProof/>
          <w:sz w:val="20"/>
          <w:szCs w:val="20"/>
        </w:rPr>
        <w:drawing>
          <wp:inline distT="0" distB="0" distL="0" distR="0" wp14:anchorId="18D74950" wp14:editId="16245037">
            <wp:extent cx="2064340" cy="775673"/>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4340" cy="775673"/>
                    </a:xfrm>
                    <a:prstGeom prst="rect">
                      <a:avLst/>
                    </a:prstGeom>
                  </pic:spPr>
                </pic:pic>
              </a:graphicData>
            </a:graphic>
          </wp:inline>
        </w:drawing>
      </w:r>
      <w:r w:rsidR="00AD488E">
        <w:rPr>
          <w:rFonts w:ascii="Georgia" w:hAnsi="Georgia"/>
          <w:sz w:val="20"/>
          <w:szCs w:val="20"/>
        </w:rPr>
        <w:tab/>
      </w:r>
      <w:r w:rsidR="00AD488E">
        <w:rPr>
          <w:rFonts w:ascii="Georgia" w:hAnsi="Georgia"/>
          <w:sz w:val="20"/>
          <w:szCs w:val="20"/>
        </w:rPr>
        <w:tab/>
      </w:r>
      <w:r w:rsidR="00AD488E">
        <w:rPr>
          <w:rFonts w:ascii="Georgia" w:hAnsi="Georgia"/>
          <w:sz w:val="20"/>
          <w:szCs w:val="20"/>
        </w:rPr>
        <w:tab/>
      </w:r>
      <w:r w:rsidR="00AD488E">
        <w:rPr>
          <w:rFonts w:ascii="Georgia" w:hAnsi="Georgia"/>
          <w:sz w:val="20"/>
          <w:szCs w:val="20"/>
        </w:rPr>
        <w:tab/>
      </w:r>
      <w:r w:rsidR="00AD488E">
        <w:rPr>
          <w:rFonts w:ascii="Georgia" w:hAnsi="Georgia"/>
          <w:sz w:val="20"/>
          <w:szCs w:val="20"/>
        </w:rPr>
        <w:tab/>
      </w:r>
      <w:r w:rsidR="00AD488E">
        <w:rPr>
          <w:rFonts w:ascii="Georgia" w:hAnsi="Georgia"/>
          <w:sz w:val="20"/>
          <w:szCs w:val="20"/>
        </w:rPr>
        <w:tab/>
      </w:r>
      <w:r w:rsidR="00AD488E">
        <w:rPr>
          <w:rFonts w:ascii="Georgia" w:hAnsi="Georgia"/>
          <w:sz w:val="20"/>
          <w:szCs w:val="20"/>
        </w:rPr>
        <w:tab/>
      </w:r>
      <w:r w:rsidR="00AD488E">
        <w:rPr>
          <w:noProof/>
        </w:rPr>
        <w:drawing>
          <wp:inline distT="0" distB="0" distL="0" distR="0" wp14:anchorId="66659B2B" wp14:editId="00BA9AD1">
            <wp:extent cx="1614170" cy="1076114"/>
            <wp:effectExtent l="0" t="0" r="5080" b="0"/>
            <wp:docPr id="6" name="Picture 6" descr="Students in Psychology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s in Psychology Classro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9089" cy="1092727"/>
                    </a:xfrm>
                    <a:prstGeom prst="rect">
                      <a:avLst/>
                    </a:prstGeom>
                    <a:noFill/>
                    <a:ln>
                      <a:noFill/>
                    </a:ln>
                  </pic:spPr>
                </pic:pic>
              </a:graphicData>
            </a:graphic>
          </wp:inline>
        </w:drawing>
      </w:r>
    </w:p>
    <w:p w14:paraId="3CF1C76A" w14:textId="77777777" w:rsidR="005F6455" w:rsidRPr="005F6455" w:rsidRDefault="005F6455">
      <w:pPr>
        <w:rPr>
          <w:rFonts w:ascii="Georgia" w:hAnsi="Georgia"/>
          <w:sz w:val="20"/>
          <w:szCs w:val="20"/>
        </w:rPr>
      </w:pPr>
    </w:p>
    <w:p w14:paraId="227BFC42" w14:textId="77777777" w:rsidR="005F6455" w:rsidRDefault="005F6455" w:rsidP="005F6455">
      <w:pPr>
        <w:ind w:left="720"/>
        <w:rPr>
          <w:rFonts w:ascii="Georgia" w:hAnsi="Georgia"/>
          <w:b/>
          <w:bCs/>
        </w:rPr>
      </w:pPr>
    </w:p>
    <w:p w14:paraId="09894626" w14:textId="7A285A41" w:rsidR="005F6455" w:rsidRPr="00651C2F" w:rsidRDefault="00C07848" w:rsidP="00651C2F">
      <w:pPr>
        <w:ind w:left="720"/>
        <w:jc w:val="center"/>
        <w:rPr>
          <w:rFonts w:ascii="Georgia" w:hAnsi="Georgia"/>
          <w:b/>
          <w:bCs/>
          <w:sz w:val="40"/>
          <w:szCs w:val="40"/>
          <w:u w:val="single"/>
        </w:rPr>
      </w:pPr>
      <w:r w:rsidRPr="00651C2F">
        <w:rPr>
          <w:rFonts w:ascii="Georgia" w:hAnsi="Georgia"/>
          <w:b/>
          <w:bCs/>
          <w:sz w:val="40"/>
          <w:szCs w:val="40"/>
          <w:u w:val="single"/>
        </w:rPr>
        <w:t>Psychology Department’s Undergraduate Grade Appeal Handbook</w:t>
      </w:r>
    </w:p>
    <w:p w14:paraId="7254CEEF" w14:textId="77777777" w:rsidR="005F6455" w:rsidRDefault="005F6455" w:rsidP="005F6455">
      <w:pPr>
        <w:ind w:left="720"/>
        <w:rPr>
          <w:rFonts w:ascii="Georgia" w:hAnsi="Georgia"/>
          <w:b/>
          <w:bCs/>
        </w:rPr>
      </w:pPr>
    </w:p>
    <w:p w14:paraId="3A938A54" w14:textId="77777777" w:rsidR="005F6455" w:rsidRDefault="005F6455" w:rsidP="005F6455">
      <w:pPr>
        <w:ind w:left="720"/>
        <w:rPr>
          <w:rFonts w:ascii="Georgia" w:hAnsi="Georgia"/>
          <w:b/>
          <w:bCs/>
        </w:rPr>
      </w:pPr>
    </w:p>
    <w:p w14:paraId="492E9ABF" w14:textId="77777777" w:rsidR="005F6455" w:rsidRDefault="005F6455" w:rsidP="005F6455">
      <w:pPr>
        <w:ind w:left="720"/>
        <w:rPr>
          <w:rFonts w:ascii="Georgia" w:hAnsi="Georgia"/>
          <w:b/>
          <w:bCs/>
        </w:rPr>
      </w:pPr>
    </w:p>
    <w:p w14:paraId="1BF37040" w14:textId="5CC14B95" w:rsidR="001A1E46" w:rsidRDefault="0083128E" w:rsidP="001A1E46">
      <w:pPr>
        <w:spacing w:line="240" w:lineRule="exact"/>
        <w:ind w:left="720"/>
        <w:rPr>
          <w:rFonts w:ascii="Georgia" w:hAnsi="Georgia"/>
          <w:b/>
        </w:rPr>
      </w:pPr>
      <w:r>
        <w:rPr>
          <w:rFonts w:ascii="Georgia" w:hAnsi="Georgia"/>
          <w:b/>
        </w:rPr>
        <w:t>For Students:</w:t>
      </w:r>
    </w:p>
    <w:p w14:paraId="6525F913" w14:textId="77777777" w:rsidR="001A1E46" w:rsidRDefault="001A1E46" w:rsidP="001A1E46">
      <w:pPr>
        <w:spacing w:line="240" w:lineRule="exact"/>
        <w:ind w:left="720"/>
        <w:rPr>
          <w:rFonts w:ascii="Georgia" w:hAnsi="Georgia"/>
          <w:b/>
        </w:rPr>
      </w:pPr>
    </w:p>
    <w:p w14:paraId="7CD14615" w14:textId="39F8960B" w:rsidR="001A1E46" w:rsidRPr="00FF538F" w:rsidRDefault="0083128E" w:rsidP="001A1E46">
      <w:pPr>
        <w:spacing w:line="240" w:lineRule="exact"/>
        <w:ind w:left="720"/>
        <w:rPr>
          <w:rFonts w:ascii="Georgia" w:hAnsi="Georgia"/>
          <w:iCs/>
          <w:sz w:val="20"/>
          <w:szCs w:val="20"/>
        </w:rPr>
      </w:pPr>
      <w:r w:rsidRPr="00FF538F">
        <w:rPr>
          <w:rFonts w:ascii="Georgia" w:hAnsi="Georgia"/>
          <w:b/>
          <w:bCs/>
          <w:iCs/>
          <w:sz w:val="20"/>
          <w:szCs w:val="20"/>
        </w:rPr>
        <w:t>Step 1:</w:t>
      </w:r>
      <w:r w:rsidRPr="00FF538F">
        <w:rPr>
          <w:rFonts w:ascii="Georgia" w:hAnsi="Georgia"/>
          <w:iCs/>
          <w:sz w:val="20"/>
          <w:szCs w:val="20"/>
        </w:rPr>
        <w:t xml:space="preserve"> Go to </w:t>
      </w:r>
      <w:hyperlink r:id="rId7" w:history="1">
        <w:r w:rsidRPr="00FF538F">
          <w:rPr>
            <w:rStyle w:val="Hyperlink"/>
            <w:rFonts w:ascii="Georgia" w:hAnsi="Georgia"/>
            <w:iCs/>
            <w:sz w:val="20"/>
            <w:szCs w:val="20"/>
          </w:rPr>
          <w:t>https://osas.franklin.uga.edu/grade-appeals</w:t>
        </w:r>
      </w:hyperlink>
      <w:r w:rsidRPr="00FF538F">
        <w:rPr>
          <w:rFonts w:ascii="Georgia" w:hAnsi="Georgia"/>
          <w:iCs/>
          <w:sz w:val="20"/>
          <w:szCs w:val="20"/>
        </w:rPr>
        <w:t xml:space="preserve"> for</w:t>
      </w:r>
      <w:r w:rsidR="00290ED8" w:rsidRPr="00FF538F">
        <w:rPr>
          <w:rFonts w:ascii="Georgia" w:hAnsi="Georgia"/>
          <w:iCs/>
          <w:sz w:val="20"/>
          <w:szCs w:val="20"/>
        </w:rPr>
        <w:t xml:space="preserve"> information about Grade Appeals in </w:t>
      </w:r>
      <w:r w:rsidR="001E340C">
        <w:rPr>
          <w:rFonts w:ascii="Georgia" w:hAnsi="Georgia"/>
          <w:iCs/>
          <w:sz w:val="20"/>
          <w:szCs w:val="20"/>
        </w:rPr>
        <w:t xml:space="preserve">the </w:t>
      </w:r>
      <w:r w:rsidR="00290ED8" w:rsidRPr="00FF538F">
        <w:rPr>
          <w:rFonts w:ascii="Georgia" w:hAnsi="Georgia"/>
          <w:iCs/>
          <w:sz w:val="20"/>
          <w:szCs w:val="20"/>
        </w:rPr>
        <w:t>Franklin</w:t>
      </w:r>
      <w:r w:rsidR="00A36750">
        <w:rPr>
          <w:rFonts w:ascii="Georgia" w:hAnsi="Georgia"/>
          <w:iCs/>
          <w:sz w:val="20"/>
          <w:szCs w:val="20"/>
        </w:rPr>
        <w:t xml:space="preserve"> </w:t>
      </w:r>
      <w:r w:rsidR="00290ED8" w:rsidRPr="00FF538F">
        <w:rPr>
          <w:rFonts w:ascii="Georgia" w:hAnsi="Georgia"/>
          <w:iCs/>
          <w:sz w:val="20"/>
          <w:szCs w:val="20"/>
        </w:rPr>
        <w:t>College</w:t>
      </w:r>
      <w:r w:rsidR="001E340C">
        <w:rPr>
          <w:rFonts w:ascii="Georgia" w:hAnsi="Georgia"/>
          <w:iCs/>
          <w:sz w:val="20"/>
          <w:szCs w:val="20"/>
        </w:rPr>
        <w:t>.</w:t>
      </w:r>
    </w:p>
    <w:p w14:paraId="037AA153" w14:textId="0417DB70" w:rsidR="001A1E46" w:rsidRDefault="001A1E46" w:rsidP="001A1E46">
      <w:pPr>
        <w:spacing w:line="240" w:lineRule="exact"/>
        <w:ind w:left="720"/>
        <w:rPr>
          <w:rFonts w:ascii="Georgia" w:hAnsi="Georgia"/>
          <w:sz w:val="20"/>
          <w:szCs w:val="20"/>
        </w:rPr>
      </w:pPr>
    </w:p>
    <w:p w14:paraId="75B753D2" w14:textId="77777777" w:rsidR="00AA2A00" w:rsidRDefault="00AA2A00" w:rsidP="00AA2A00">
      <w:pPr>
        <w:spacing w:line="240" w:lineRule="exact"/>
        <w:ind w:left="720"/>
        <w:rPr>
          <w:rFonts w:ascii="Georgia" w:hAnsi="Georgia"/>
          <w:b/>
          <w:bCs/>
          <w:sz w:val="20"/>
          <w:szCs w:val="20"/>
        </w:rPr>
      </w:pPr>
      <w:r w:rsidRPr="00D45EF8">
        <w:rPr>
          <w:rFonts w:ascii="Georgia" w:hAnsi="Georgia"/>
          <w:b/>
          <w:bCs/>
          <w:sz w:val="20"/>
          <w:szCs w:val="20"/>
        </w:rPr>
        <w:t xml:space="preserve">What </w:t>
      </w:r>
      <w:proofErr w:type="gramStart"/>
      <w:r w:rsidRPr="00AA2A00">
        <w:rPr>
          <w:rFonts w:ascii="Georgia" w:hAnsi="Georgia"/>
          <w:b/>
          <w:bCs/>
          <w:sz w:val="20"/>
          <w:szCs w:val="20"/>
        </w:rPr>
        <w:t>are</w:t>
      </w:r>
      <w:proofErr w:type="gramEnd"/>
      <w:r w:rsidRPr="00D45EF8">
        <w:rPr>
          <w:rFonts w:ascii="Georgia" w:hAnsi="Georgia"/>
          <w:b/>
          <w:bCs/>
          <w:sz w:val="20"/>
          <w:szCs w:val="20"/>
        </w:rPr>
        <w:t xml:space="preserve"> </w:t>
      </w:r>
      <w:r>
        <w:rPr>
          <w:rFonts w:ascii="Georgia" w:hAnsi="Georgia"/>
          <w:b/>
          <w:bCs/>
          <w:sz w:val="20"/>
          <w:szCs w:val="20"/>
        </w:rPr>
        <w:t xml:space="preserve">some </w:t>
      </w:r>
      <w:r w:rsidRPr="00D45EF8">
        <w:rPr>
          <w:rFonts w:ascii="Georgia" w:hAnsi="Georgia"/>
          <w:b/>
          <w:bCs/>
          <w:sz w:val="20"/>
          <w:szCs w:val="20"/>
        </w:rPr>
        <w:t xml:space="preserve">criterion for a successful grade appeal? </w:t>
      </w:r>
    </w:p>
    <w:p w14:paraId="15179F1F" w14:textId="77777777" w:rsidR="00AA2A00" w:rsidRDefault="00AA2A00" w:rsidP="00AA2A00">
      <w:pPr>
        <w:pStyle w:val="ListParagraph"/>
        <w:numPr>
          <w:ilvl w:val="0"/>
          <w:numId w:val="2"/>
        </w:numPr>
        <w:spacing w:line="240" w:lineRule="exact"/>
        <w:ind w:left="1440"/>
        <w:rPr>
          <w:rFonts w:ascii="Georgia" w:hAnsi="Georgia"/>
          <w:sz w:val="20"/>
          <w:szCs w:val="20"/>
        </w:rPr>
      </w:pPr>
      <w:r w:rsidRPr="00D45EF8">
        <w:rPr>
          <w:rFonts w:ascii="Georgia" w:hAnsi="Georgia"/>
          <w:sz w:val="20"/>
          <w:szCs w:val="20"/>
        </w:rPr>
        <w:t>Demonstration that the grade was calculated incorrectly, objectively speaking</w:t>
      </w:r>
      <w:r>
        <w:rPr>
          <w:rFonts w:ascii="Georgia" w:hAnsi="Georgia"/>
          <w:sz w:val="20"/>
          <w:szCs w:val="20"/>
        </w:rPr>
        <w:t>.</w:t>
      </w:r>
      <w:r w:rsidRPr="00D45EF8">
        <w:rPr>
          <w:rFonts w:ascii="Georgia" w:hAnsi="Georgia"/>
          <w:sz w:val="20"/>
          <w:szCs w:val="20"/>
        </w:rPr>
        <w:t xml:space="preserve"> </w:t>
      </w:r>
    </w:p>
    <w:p w14:paraId="08E986EE" w14:textId="77777777" w:rsidR="001E340C" w:rsidRDefault="00AA2A00" w:rsidP="00AA2A00">
      <w:pPr>
        <w:pStyle w:val="ListParagraph"/>
        <w:numPr>
          <w:ilvl w:val="0"/>
          <w:numId w:val="2"/>
        </w:numPr>
        <w:spacing w:line="240" w:lineRule="exact"/>
        <w:ind w:left="1440"/>
        <w:rPr>
          <w:rFonts w:ascii="Georgia" w:hAnsi="Georgia"/>
          <w:sz w:val="20"/>
          <w:szCs w:val="20"/>
        </w:rPr>
      </w:pPr>
      <w:r w:rsidRPr="00D72543">
        <w:rPr>
          <w:rFonts w:ascii="Georgia" w:hAnsi="Georgia"/>
          <w:sz w:val="20"/>
          <w:szCs w:val="20"/>
        </w:rPr>
        <w:t>Demonstration that the instructor broke their previously stated policies in the calculation of the grade for the student in question</w:t>
      </w:r>
      <w:r>
        <w:rPr>
          <w:rFonts w:ascii="Georgia" w:hAnsi="Georgia"/>
          <w:sz w:val="20"/>
          <w:szCs w:val="20"/>
        </w:rPr>
        <w:t>.</w:t>
      </w:r>
    </w:p>
    <w:p w14:paraId="4640173E" w14:textId="1E67FE5C" w:rsidR="00AA2A00" w:rsidRDefault="00AA2A00" w:rsidP="001E340C">
      <w:pPr>
        <w:pStyle w:val="ListParagraph"/>
        <w:numPr>
          <w:ilvl w:val="2"/>
          <w:numId w:val="2"/>
        </w:numPr>
        <w:spacing w:line="240" w:lineRule="exact"/>
        <w:rPr>
          <w:rFonts w:ascii="Georgia" w:hAnsi="Georgia"/>
          <w:sz w:val="20"/>
          <w:szCs w:val="20"/>
        </w:rPr>
      </w:pPr>
      <w:r>
        <w:rPr>
          <w:rFonts w:ascii="Georgia" w:hAnsi="Georgia"/>
          <w:sz w:val="20"/>
          <w:szCs w:val="20"/>
        </w:rPr>
        <w:t>Note</w:t>
      </w:r>
      <w:r w:rsidR="006A25A9">
        <w:rPr>
          <w:rFonts w:ascii="Georgia" w:hAnsi="Georgia"/>
          <w:sz w:val="20"/>
          <w:szCs w:val="20"/>
        </w:rPr>
        <w:t>:</w:t>
      </w:r>
      <w:r>
        <w:rPr>
          <w:rFonts w:ascii="Georgia" w:hAnsi="Georgia"/>
          <w:sz w:val="20"/>
          <w:szCs w:val="20"/>
        </w:rPr>
        <w:t xml:space="preserve"> Instructors </w:t>
      </w:r>
      <w:r w:rsidRPr="002B6F36">
        <w:rPr>
          <w:rFonts w:ascii="Georgia" w:hAnsi="Georgia"/>
          <w:i/>
          <w:iCs/>
          <w:sz w:val="20"/>
          <w:szCs w:val="20"/>
        </w:rPr>
        <w:t>are</w:t>
      </w:r>
      <w:r>
        <w:rPr>
          <w:rFonts w:ascii="Georgia" w:hAnsi="Georgia"/>
          <w:sz w:val="20"/>
          <w:szCs w:val="20"/>
        </w:rPr>
        <w:t xml:space="preserve"> allowed to amend elements of the syllabus if changes are deemed necessary so long as the new expectations are communicated clearly and in a timely manner. </w:t>
      </w:r>
    </w:p>
    <w:p w14:paraId="23C87B18" w14:textId="77777777" w:rsidR="00AA2A00" w:rsidRPr="00D72543" w:rsidRDefault="00AA2A00" w:rsidP="00AA2A00">
      <w:pPr>
        <w:pStyle w:val="ListParagraph"/>
        <w:numPr>
          <w:ilvl w:val="0"/>
          <w:numId w:val="2"/>
        </w:numPr>
        <w:spacing w:line="240" w:lineRule="exact"/>
        <w:ind w:left="1440"/>
        <w:rPr>
          <w:rFonts w:ascii="Georgia" w:hAnsi="Georgia"/>
          <w:sz w:val="20"/>
          <w:szCs w:val="20"/>
        </w:rPr>
      </w:pPr>
      <w:r>
        <w:rPr>
          <w:rFonts w:ascii="Georgia" w:hAnsi="Georgia"/>
          <w:sz w:val="20"/>
          <w:szCs w:val="20"/>
        </w:rPr>
        <w:t>Evidence</w:t>
      </w:r>
      <w:r w:rsidRPr="00D72543">
        <w:rPr>
          <w:rFonts w:ascii="Georgia" w:hAnsi="Georgia"/>
          <w:sz w:val="20"/>
          <w:szCs w:val="20"/>
        </w:rPr>
        <w:t xml:space="preserve"> the grade was based on factors other than a fair assessment of the student’s academic performance. </w:t>
      </w:r>
    </w:p>
    <w:p w14:paraId="383F2B83" w14:textId="77777777" w:rsidR="00AA2A00" w:rsidRDefault="00AA2A00" w:rsidP="00FF538F">
      <w:pPr>
        <w:spacing w:line="240" w:lineRule="exact"/>
        <w:ind w:left="720"/>
        <w:rPr>
          <w:rFonts w:ascii="Georgia" w:hAnsi="Georgia"/>
          <w:b/>
          <w:bCs/>
          <w:sz w:val="20"/>
          <w:szCs w:val="20"/>
        </w:rPr>
      </w:pPr>
    </w:p>
    <w:p w14:paraId="779447E8" w14:textId="77777777" w:rsidR="00AA2A00" w:rsidRDefault="00AA2A00" w:rsidP="00FF538F">
      <w:pPr>
        <w:spacing w:line="240" w:lineRule="exact"/>
        <w:ind w:left="720"/>
        <w:rPr>
          <w:rFonts w:ascii="Georgia" w:hAnsi="Georgia"/>
          <w:b/>
          <w:bCs/>
          <w:sz w:val="20"/>
          <w:szCs w:val="20"/>
        </w:rPr>
      </w:pPr>
    </w:p>
    <w:p w14:paraId="0B1FD884" w14:textId="481D3E0C" w:rsidR="00FF538F" w:rsidRPr="008A6CB3" w:rsidRDefault="008A6CB3" w:rsidP="00FF538F">
      <w:pPr>
        <w:spacing w:line="240" w:lineRule="exact"/>
        <w:ind w:left="720"/>
        <w:rPr>
          <w:rFonts w:ascii="Georgia" w:hAnsi="Georgia"/>
          <w:b/>
          <w:bCs/>
          <w:sz w:val="20"/>
          <w:szCs w:val="20"/>
        </w:rPr>
      </w:pPr>
      <w:r w:rsidRPr="008A6CB3">
        <w:rPr>
          <w:rFonts w:ascii="Georgia" w:hAnsi="Georgia"/>
          <w:b/>
          <w:bCs/>
          <w:sz w:val="20"/>
          <w:szCs w:val="20"/>
        </w:rPr>
        <w:t xml:space="preserve">What are NOT grounds for successful grade appeals at the departmental level? </w:t>
      </w:r>
      <w:r w:rsidR="00877CC3">
        <w:rPr>
          <w:rFonts w:ascii="Georgia" w:hAnsi="Georgia"/>
          <w:b/>
          <w:bCs/>
          <w:sz w:val="20"/>
          <w:szCs w:val="20"/>
        </w:rPr>
        <w:t>Note</w:t>
      </w:r>
      <w:r w:rsidR="00E93EB4">
        <w:rPr>
          <w:rFonts w:ascii="Georgia" w:hAnsi="Georgia"/>
          <w:b/>
          <w:bCs/>
          <w:sz w:val="20"/>
          <w:szCs w:val="20"/>
        </w:rPr>
        <w:t xml:space="preserve">: </w:t>
      </w:r>
      <w:r w:rsidR="00877CC3">
        <w:rPr>
          <w:rFonts w:ascii="Georgia" w:hAnsi="Georgia"/>
          <w:b/>
          <w:bCs/>
          <w:sz w:val="20"/>
          <w:szCs w:val="20"/>
        </w:rPr>
        <w:t>This is not an exhaustive list</w:t>
      </w:r>
      <w:r w:rsidR="00736291">
        <w:rPr>
          <w:rFonts w:ascii="Georgia" w:hAnsi="Georgia"/>
          <w:b/>
          <w:bCs/>
          <w:sz w:val="20"/>
          <w:szCs w:val="20"/>
        </w:rPr>
        <w:t>.</w:t>
      </w:r>
    </w:p>
    <w:p w14:paraId="5FC1E903" w14:textId="146AEE5B" w:rsidR="00FF538F" w:rsidRPr="006945A2" w:rsidRDefault="00E93EB4" w:rsidP="00FF538F">
      <w:pPr>
        <w:pStyle w:val="ListParagraph"/>
        <w:numPr>
          <w:ilvl w:val="0"/>
          <w:numId w:val="2"/>
        </w:numPr>
        <w:spacing w:line="240" w:lineRule="exact"/>
        <w:ind w:left="1440"/>
        <w:rPr>
          <w:rFonts w:ascii="Georgia" w:hAnsi="Georgia"/>
          <w:sz w:val="20"/>
          <w:szCs w:val="20"/>
        </w:rPr>
      </w:pPr>
      <w:r>
        <w:rPr>
          <w:rFonts w:ascii="Georgia" w:hAnsi="Georgia"/>
          <w:sz w:val="20"/>
          <w:szCs w:val="20"/>
        </w:rPr>
        <w:t>The i</w:t>
      </w:r>
      <w:r w:rsidR="008A6CB3">
        <w:rPr>
          <w:rFonts w:ascii="Georgia" w:hAnsi="Georgia"/>
          <w:sz w:val="20"/>
          <w:szCs w:val="20"/>
        </w:rPr>
        <w:t>nstructor’s policies regarding make</w:t>
      </w:r>
      <w:r>
        <w:rPr>
          <w:rFonts w:ascii="Georgia" w:hAnsi="Georgia"/>
          <w:sz w:val="20"/>
          <w:szCs w:val="20"/>
        </w:rPr>
        <w:t>-</w:t>
      </w:r>
      <w:r w:rsidR="008A6CB3">
        <w:rPr>
          <w:rFonts w:ascii="Georgia" w:hAnsi="Georgia"/>
          <w:sz w:val="20"/>
          <w:szCs w:val="20"/>
        </w:rPr>
        <w:t>up work</w:t>
      </w:r>
      <w:r>
        <w:rPr>
          <w:rFonts w:ascii="Georgia" w:hAnsi="Georgia"/>
          <w:sz w:val="20"/>
          <w:szCs w:val="20"/>
        </w:rPr>
        <w:t>.</w:t>
      </w:r>
    </w:p>
    <w:p w14:paraId="2D15069C" w14:textId="03F55508" w:rsidR="00FF538F" w:rsidRPr="006945A2" w:rsidRDefault="00E93EB4" w:rsidP="00FF538F">
      <w:pPr>
        <w:pStyle w:val="ListParagraph"/>
        <w:numPr>
          <w:ilvl w:val="0"/>
          <w:numId w:val="2"/>
        </w:numPr>
        <w:spacing w:line="240" w:lineRule="exact"/>
        <w:ind w:left="1440"/>
        <w:rPr>
          <w:rFonts w:ascii="Georgia" w:hAnsi="Georgia"/>
          <w:sz w:val="20"/>
          <w:szCs w:val="20"/>
        </w:rPr>
      </w:pPr>
      <w:r>
        <w:rPr>
          <w:rFonts w:ascii="Georgia" w:hAnsi="Georgia"/>
          <w:sz w:val="20"/>
          <w:szCs w:val="20"/>
        </w:rPr>
        <w:t>The instructor’s</w:t>
      </w:r>
      <w:r w:rsidR="00391C97">
        <w:rPr>
          <w:rFonts w:ascii="Georgia" w:hAnsi="Georgia"/>
          <w:sz w:val="20"/>
          <w:szCs w:val="20"/>
        </w:rPr>
        <w:t xml:space="preserve"> attendance policies</w:t>
      </w:r>
      <w:r>
        <w:rPr>
          <w:rFonts w:ascii="Georgia" w:hAnsi="Georgia"/>
          <w:sz w:val="20"/>
          <w:szCs w:val="20"/>
        </w:rPr>
        <w:t>.</w:t>
      </w:r>
      <w:r w:rsidR="00391C97">
        <w:rPr>
          <w:rFonts w:ascii="Georgia" w:hAnsi="Georgia"/>
          <w:sz w:val="20"/>
          <w:szCs w:val="20"/>
        </w:rPr>
        <w:t xml:space="preserve"> </w:t>
      </w:r>
    </w:p>
    <w:p w14:paraId="1AAB6571" w14:textId="12B86C3E" w:rsidR="00FF538F" w:rsidRDefault="00F85286" w:rsidP="00FF538F">
      <w:pPr>
        <w:pStyle w:val="ListParagraph"/>
        <w:numPr>
          <w:ilvl w:val="0"/>
          <w:numId w:val="2"/>
        </w:numPr>
        <w:spacing w:line="240" w:lineRule="exact"/>
        <w:ind w:left="1440"/>
        <w:rPr>
          <w:rFonts w:ascii="Georgia" w:hAnsi="Georgia"/>
          <w:sz w:val="20"/>
          <w:szCs w:val="20"/>
        </w:rPr>
      </w:pPr>
      <w:r>
        <w:rPr>
          <w:rFonts w:ascii="Georgia" w:hAnsi="Georgia"/>
          <w:sz w:val="20"/>
          <w:szCs w:val="20"/>
        </w:rPr>
        <w:t>The instructor’s</w:t>
      </w:r>
      <w:r w:rsidR="00391C97">
        <w:rPr>
          <w:rFonts w:ascii="Georgia" w:hAnsi="Georgia"/>
          <w:sz w:val="20"/>
          <w:szCs w:val="20"/>
        </w:rPr>
        <w:t xml:space="preserve"> standards for assessment (</w:t>
      </w:r>
      <w:proofErr w:type="gramStart"/>
      <w:r w:rsidR="00391C97">
        <w:rPr>
          <w:rFonts w:ascii="Georgia" w:hAnsi="Georgia"/>
          <w:sz w:val="20"/>
          <w:szCs w:val="20"/>
        </w:rPr>
        <w:t>e.g.</w:t>
      </w:r>
      <w:proofErr w:type="gramEnd"/>
      <w:r w:rsidR="00391C97">
        <w:rPr>
          <w:rFonts w:ascii="Georgia" w:hAnsi="Georgia"/>
          <w:sz w:val="20"/>
          <w:szCs w:val="20"/>
        </w:rPr>
        <w:t xml:space="preserve"> tough grading, difficult test questions)</w:t>
      </w:r>
    </w:p>
    <w:p w14:paraId="2CFE65CE" w14:textId="7C2F2227" w:rsidR="00391C97" w:rsidRPr="006945A2" w:rsidRDefault="00391C97" w:rsidP="00FF538F">
      <w:pPr>
        <w:pStyle w:val="ListParagraph"/>
        <w:numPr>
          <w:ilvl w:val="0"/>
          <w:numId w:val="2"/>
        </w:numPr>
        <w:spacing w:line="240" w:lineRule="exact"/>
        <w:ind w:left="1440"/>
        <w:rPr>
          <w:rFonts w:ascii="Georgia" w:hAnsi="Georgia"/>
          <w:sz w:val="20"/>
          <w:szCs w:val="20"/>
        </w:rPr>
      </w:pPr>
      <w:r>
        <w:rPr>
          <w:rFonts w:ascii="Georgia" w:hAnsi="Georgia"/>
          <w:sz w:val="20"/>
          <w:szCs w:val="20"/>
        </w:rPr>
        <w:t>The relative weight of assignments as they factor into the overall course grade</w:t>
      </w:r>
    </w:p>
    <w:p w14:paraId="2249FA9B" w14:textId="77777777" w:rsidR="00FF538F" w:rsidRDefault="00FF538F" w:rsidP="001A1E46">
      <w:pPr>
        <w:spacing w:line="240" w:lineRule="exact"/>
        <w:ind w:left="720"/>
        <w:rPr>
          <w:rFonts w:ascii="Georgia" w:hAnsi="Georgia"/>
          <w:sz w:val="20"/>
          <w:szCs w:val="20"/>
        </w:rPr>
      </w:pPr>
    </w:p>
    <w:p w14:paraId="63581E2C" w14:textId="67FDD311" w:rsidR="000F4C6F" w:rsidRDefault="00B47510" w:rsidP="00AA2A00">
      <w:pPr>
        <w:spacing w:line="240" w:lineRule="exact"/>
        <w:ind w:left="720"/>
        <w:rPr>
          <w:rFonts w:ascii="Georgia" w:hAnsi="Georgia"/>
          <w:sz w:val="20"/>
          <w:szCs w:val="20"/>
        </w:rPr>
      </w:pPr>
      <w:r>
        <w:rPr>
          <w:rFonts w:ascii="Georgia" w:hAnsi="Georgia"/>
          <w:sz w:val="20"/>
          <w:szCs w:val="20"/>
        </w:rPr>
        <w:tab/>
      </w:r>
    </w:p>
    <w:p w14:paraId="292BB0BB" w14:textId="5BCAE797" w:rsidR="00140976" w:rsidRDefault="00140976" w:rsidP="001A1E46">
      <w:pPr>
        <w:spacing w:line="240" w:lineRule="exact"/>
        <w:ind w:left="720"/>
        <w:rPr>
          <w:rFonts w:ascii="Georgia" w:hAnsi="Georgia"/>
          <w:sz w:val="20"/>
          <w:szCs w:val="20"/>
        </w:rPr>
      </w:pPr>
      <w:r>
        <w:rPr>
          <w:rFonts w:ascii="Georgia" w:hAnsi="Georgia"/>
          <w:sz w:val="20"/>
          <w:szCs w:val="20"/>
        </w:rPr>
        <w:t>The student should keep in mind the following statement from the UGA General Academic Policy on Student Appeals…</w:t>
      </w:r>
    </w:p>
    <w:p w14:paraId="1223695E" w14:textId="4FCE1B33" w:rsidR="00140976" w:rsidRPr="00E420F8" w:rsidRDefault="00140976" w:rsidP="00E420F8">
      <w:pPr>
        <w:spacing w:line="240" w:lineRule="exact"/>
        <w:ind w:left="1440"/>
        <w:rPr>
          <w:rFonts w:ascii="Georgia" w:hAnsi="Georgia"/>
          <w:i/>
          <w:iCs/>
          <w:sz w:val="20"/>
          <w:szCs w:val="20"/>
        </w:rPr>
      </w:pPr>
      <w:r w:rsidRPr="00E420F8">
        <w:rPr>
          <w:rFonts w:ascii="Georgia" w:hAnsi="Georgia"/>
          <w:i/>
          <w:iCs/>
          <w:sz w:val="20"/>
          <w:szCs w:val="20"/>
        </w:rPr>
        <w:t>“</w:t>
      </w:r>
      <w:r w:rsidR="002C0B99" w:rsidRPr="00E420F8">
        <w:rPr>
          <w:rFonts w:ascii="Georgia" w:hAnsi="Georgia"/>
          <w:i/>
          <w:iCs/>
          <w:sz w:val="20"/>
          <w:szCs w:val="20"/>
        </w:rPr>
        <w:t>Ordinarily, grades are assigned solely at the discretion of the instructor. A primary criterion for</w:t>
      </w:r>
      <w:r w:rsidR="00E420F8" w:rsidRPr="00E420F8">
        <w:rPr>
          <w:rFonts w:ascii="Georgia" w:hAnsi="Georgia"/>
          <w:i/>
          <w:iCs/>
          <w:sz w:val="20"/>
          <w:szCs w:val="20"/>
        </w:rPr>
        <w:t xml:space="preserve"> </w:t>
      </w:r>
      <w:r w:rsidR="002C0B99" w:rsidRPr="00E420F8">
        <w:rPr>
          <w:rFonts w:ascii="Georgia" w:hAnsi="Georgia"/>
          <w:i/>
          <w:iCs/>
          <w:sz w:val="20"/>
          <w:szCs w:val="20"/>
        </w:rPr>
        <w:t>a</w:t>
      </w:r>
      <w:r w:rsidR="00E420F8" w:rsidRPr="00E420F8">
        <w:rPr>
          <w:rFonts w:ascii="Georgia" w:hAnsi="Georgia"/>
          <w:i/>
          <w:iCs/>
          <w:sz w:val="20"/>
          <w:szCs w:val="20"/>
        </w:rPr>
        <w:t xml:space="preserve"> </w:t>
      </w:r>
      <w:r w:rsidR="002C0B99" w:rsidRPr="00E420F8">
        <w:rPr>
          <w:rFonts w:ascii="Georgia" w:hAnsi="Georgia"/>
          <w:i/>
          <w:iCs/>
          <w:sz w:val="20"/>
          <w:szCs w:val="20"/>
        </w:rPr>
        <w:t>successful grade appeal</w:t>
      </w:r>
      <w:r w:rsidR="00E40C6F" w:rsidRPr="00E420F8">
        <w:rPr>
          <w:rFonts w:ascii="Georgia" w:hAnsi="Georgia"/>
          <w:i/>
          <w:iCs/>
          <w:sz w:val="20"/>
          <w:szCs w:val="20"/>
        </w:rPr>
        <w:t xml:space="preserve"> is the demonstration either that the grade was the result of a factual error </w:t>
      </w:r>
      <w:r w:rsidR="00E420F8" w:rsidRPr="00E420F8">
        <w:rPr>
          <w:rFonts w:ascii="Georgia" w:hAnsi="Georgia"/>
          <w:i/>
          <w:iCs/>
          <w:sz w:val="20"/>
          <w:szCs w:val="20"/>
        </w:rPr>
        <w:t>or that it was influenced by improper or unprofessional bias on the part of the instructor.”</w:t>
      </w:r>
    </w:p>
    <w:p w14:paraId="3F8E5526" w14:textId="69EB039B" w:rsidR="001A1E46" w:rsidRDefault="001A1E46" w:rsidP="001A1E46">
      <w:pPr>
        <w:spacing w:line="240" w:lineRule="exact"/>
        <w:ind w:left="720"/>
        <w:rPr>
          <w:rFonts w:ascii="Georgia" w:hAnsi="Georgia"/>
          <w:sz w:val="20"/>
          <w:szCs w:val="20"/>
        </w:rPr>
      </w:pPr>
    </w:p>
    <w:p w14:paraId="77F64046" w14:textId="5B07AD85" w:rsidR="00003AFE" w:rsidRDefault="00003AFE" w:rsidP="001A1E46">
      <w:pPr>
        <w:spacing w:line="240" w:lineRule="exact"/>
        <w:ind w:left="720"/>
        <w:rPr>
          <w:rFonts w:ascii="Georgia" w:hAnsi="Georgia"/>
          <w:sz w:val="20"/>
          <w:szCs w:val="20"/>
        </w:rPr>
      </w:pPr>
      <w:r w:rsidRPr="0067306E">
        <w:rPr>
          <w:rFonts w:ascii="Georgia" w:hAnsi="Georgia"/>
          <w:b/>
          <w:bCs/>
          <w:sz w:val="20"/>
          <w:szCs w:val="20"/>
        </w:rPr>
        <w:t>Step 2:</w:t>
      </w:r>
      <w:r>
        <w:rPr>
          <w:rFonts w:ascii="Georgia" w:hAnsi="Georgia"/>
          <w:sz w:val="20"/>
          <w:szCs w:val="20"/>
        </w:rPr>
        <w:t xml:space="preserve"> Students must first try to resolve the situation with the course instructor.</w:t>
      </w:r>
      <w:r w:rsidR="00F23348">
        <w:rPr>
          <w:rFonts w:ascii="Georgia" w:hAnsi="Georgia"/>
          <w:sz w:val="20"/>
          <w:szCs w:val="20"/>
        </w:rPr>
        <w:t xml:space="preserve"> If they are unsuccessful</w:t>
      </w:r>
      <w:r w:rsidR="006E4CF9">
        <w:rPr>
          <w:rFonts w:ascii="Georgia" w:hAnsi="Georgia"/>
          <w:sz w:val="20"/>
          <w:szCs w:val="20"/>
        </w:rPr>
        <w:t xml:space="preserve"> and wish to p</w:t>
      </w:r>
      <w:r w:rsidR="00E87AD0">
        <w:rPr>
          <w:rFonts w:ascii="Georgia" w:hAnsi="Georgia"/>
          <w:sz w:val="20"/>
          <w:szCs w:val="20"/>
        </w:rPr>
        <w:t>ursue the matter</w:t>
      </w:r>
      <w:r w:rsidR="002E6EB1">
        <w:rPr>
          <w:rFonts w:ascii="Georgia" w:hAnsi="Georgia"/>
          <w:sz w:val="20"/>
          <w:szCs w:val="20"/>
        </w:rPr>
        <w:t xml:space="preserve"> further</w:t>
      </w:r>
      <w:r w:rsidR="006E4CF9">
        <w:rPr>
          <w:rFonts w:ascii="Georgia" w:hAnsi="Georgia"/>
          <w:sz w:val="20"/>
          <w:szCs w:val="20"/>
        </w:rPr>
        <w:t xml:space="preserve">, </w:t>
      </w:r>
      <w:r w:rsidR="00F23348">
        <w:rPr>
          <w:rFonts w:ascii="Georgia" w:hAnsi="Georgia"/>
          <w:sz w:val="20"/>
          <w:szCs w:val="20"/>
        </w:rPr>
        <w:t>they should then reach out to the Undergraduate Coordinator</w:t>
      </w:r>
      <w:r w:rsidR="008D44C4">
        <w:rPr>
          <w:rFonts w:ascii="Georgia" w:hAnsi="Georgia"/>
          <w:sz w:val="20"/>
          <w:szCs w:val="20"/>
        </w:rPr>
        <w:t xml:space="preserve"> </w:t>
      </w:r>
      <w:r w:rsidR="0071770D">
        <w:rPr>
          <w:rFonts w:ascii="Georgia" w:hAnsi="Georgia"/>
          <w:sz w:val="20"/>
          <w:szCs w:val="20"/>
        </w:rPr>
        <w:t xml:space="preserve">(UC) </w:t>
      </w:r>
      <w:r w:rsidR="008D44C4">
        <w:rPr>
          <w:rFonts w:ascii="Georgia" w:hAnsi="Georgia"/>
          <w:sz w:val="20"/>
          <w:szCs w:val="20"/>
        </w:rPr>
        <w:t>for clarification and assistance</w:t>
      </w:r>
      <w:r w:rsidR="006E4CF9">
        <w:rPr>
          <w:rFonts w:ascii="Georgia" w:hAnsi="Georgia"/>
          <w:sz w:val="20"/>
          <w:szCs w:val="20"/>
        </w:rPr>
        <w:t xml:space="preserve"> at an informal level</w:t>
      </w:r>
      <w:r w:rsidR="008D44C4">
        <w:rPr>
          <w:rFonts w:ascii="Georgia" w:hAnsi="Georgia"/>
          <w:sz w:val="20"/>
          <w:szCs w:val="20"/>
        </w:rPr>
        <w:t>.</w:t>
      </w:r>
      <w:r w:rsidR="005D4A28">
        <w:rPr>
          <w:rFonts w:ascii="Georgia" w:hAnsi="Georgia"/>
          <w:sz w:val="20"/>
          <w:szCs w:val="20"/>
        </w:rPr>
        <w:t xml:space="preserve"> At this point</w:t>
      </w:r>
      <w:r w:rsidR="00384D0B">
        <w:rPr>
          <w:rFonts w:ascii="Georgia" w:hAnsi="Georgia"/>
          <w:sz w:val="20"/>
          <w:szCs w:val="20"/>
        </w:rPr>
        <w:t xml:space="preserve">, </w:t>
      </w:r>
      <w:r w:rsidR="005D4A28">
        <w:rPr>
          <w:rFonts w:ascii="Georgia" w:hAnsi="Georgia"/>
          <w:sz w:val="20"/>
          <w:szCs w:val="20"/>
        </w:rPr>
        <w:t xml:space="preserve">either </w:t>
      </w:r>
      <w:r w:rsidR="00384D0B">
        <w:rPr>
          <w:rFonts w:ascii="Georgia" w:hAnsi="Georgia"/>
          <w:sz w:val="20"/>
          <w:szCs w:val="20"/>
        </w:rPr>
        <w:t>the student may decide to accept the initial grade</w:t>
      </w:r>
      <w:r w:rsidR="00C803FB">
        <w:rPr>
          <w:rFonts w:ascii="Georgia" w:hAnsi="Georgia"/>
          <w:sz w:val="20"/>
          <w:szCs w:val="20"/>
        </w:rPr>
        <w:t xml:space="preserve">, concluding they do not </w:t>
      </w:r>
      <w:r w:rsidR="007B3A0E">
        <w:rPr>
          <w:rFonts w:ascii="Georgia" w:hAnsi="Georgia"/>
          <w:sz w:val="20"/>
          <w:szCs w:val="20"/>
        </w:rPr>
        <w:t xml:space="preserve">have </w:t>
      </w:r>
      <w:r w:rsidR="00C803FB">
        <w:rPr>
          <w:rFonts w:ascii="Georgia" w:hAnsi="Georgia"/>
          <w:sz w:val="20"/>
          <w:szCs w:val="20"/>
        </w:rPr>
        <w:t>grounds for a successful grade appeal or the U</w:t>
      </w:r>
      <w:r w:rsidR="00CA77A1">
        <w:rPr>
          <w:rFonts w:ascii="Georgia" w:hAnsi="Georgia"/>
          <w:sz w:val="20"/>
          <w:szCs w:val="20"/>
        </w:rPr>
        <w:t>C may</w:t>
      </w:r>
      <w:r w:rsidR="00283E56">
        <w:rPr>
          <w:rFonts w:ascii="Georgia" w:hAnsi="Georgia"/>
          <w:sz w:val="20"/>
          <w:szCs w:val="20"/>
        </w:rPr>
        <w:t xml:space="preserve"> mediate a conversation between the student and instructor. </w:t>
      </w:r>
    </w:p>
    <w:p w14:paraId="77558088" w14:textId="2630EC2D" w:rsidR="008D44C4" w:rsidRDefault="008D44C4" w:rsidP="001A1E46">
      <w:pPr>
        <w:spacing w:line="240" w:lineRule="exact"/>
        <w:ind w:left="720"/>
        <w:rPr>
          <w:rFonts w:ascii="Georgia" w:hAnsi="Georgia"/>
          <w:sz w:val="20"/>
          <w:szCs w:val="20"/>
        </w:rPr>
      </w:pPr>
    </w:p>
    <w:p w14:paraId="3DE13D1C" w14:textId="08FC76DA" w:rsidR="008D44C4" w:rsidRDefault="008D44C4" w:rsidP="001A1E46">
      <w:pPr>
        <w:spacing w:line="240" w:lineRule="exact"/>
        <w:ind w:left="720"/>
        <w:rPr>
          <w:rFonts w:ascii="Georgia" w:hAnsi="Georgia"/>
          <w:sz w:val="20"/>
          <w:szCs w:val="20"/>
        </w:rPr>
      </w:pPr>
      <w:r w:rsidRPr="0067306E">
        <w:rPr>
          <w:rFonts w:ascii="Georgia" w:hAnsi="Georgia"/>
          <w:b/>
          <w:bCs/>
          <w:sz w:val="20"/>
          <w:szCs w:val="20"/>
        </w:rPr>
        <w:t>Step 3</w:t>
      </w:r>
      <w:r>
        <w:rPr>
          <w:rFonts w:ascii="Georgia" w:hAnsi="Georgia"/>
          <w:sz w:val="20"/>
          <w:szCs w:val="20"/>
        </w:rPr>
        <w:t xml:space="preserve">: </w:t>
      </w:r>
      <w:r w:rsidR="00F23426">
        <w:rPr>
          <w:rFonts w:ascii="Georgia" w:hAnsi="Georgia"/>
          <w:sz w:val="20"/>
          <w:szCs w:val="20"/>
        </w:rPr>
        <w:t xml:space="preserve">Pursue a formal grade appeal. To pursue a formal appeal at the departmental level, the student should </w:t>
      </w:r>
      <w:r w:rsidR="003349CD">
        <w:rPr>
          <w:rFonts w:ascii="Georgia" w:hAnsi="Georgia"/>
          <w:sz w:val="20"/>
          <w:szCs w:val="20"/>
        </w:rPr>
        <w:t>follow Franklin College procedure outlined her</w:t>
      </w:r>
      <w:r w:rsidR="00827B61">
        <w:rPr>
          <w:rFonts w:ascii="Georgia" w:hAnsi="Georgia"/>
          <w:sz w:val="20"/>
          <w:szCs w:val="20"/>
        </w:rPr>
        <w:t xml:space="preserve">e: </w:t>
      </w:r>
      <w:r w:rsidR="003349CD" w:rsidRPr="003349CD">
        <w:t xml:space="preserve"> </w:t>
      </w:r>
      <w:hyperlink r:id="rId8" w:history="1">
        <w:r w:rsidR="003349CD">
          <w:rPr>
            <w:rStyle w:val="Hyperlink"/>
            <w:rFonts w:ascii="Georgia" w:hAnsi="Georgia"/>
            <w:sz w:val="20"/>
            <w:szCs w:val="20"/>
          </w:rPr>
          <w:t>Section II. Appeals at the Department Level</w:t>
        </w:r>
      </w:hyperlink>
      <w:r w:rsidR="003349CD">
        <w:rPr>
          <w:rFonts w:ascii="Georgia" w:hAnsi="Georgia"/>
          <w:sz w:val="20"/>
          <w:szCs w:val="20"/>
        </w:rPr>
        <w:t xml:space="preserve">. </w:t>
      </w:r>
    </w:p>
    <w:p w14:paraId="007EDF4B" w14:textId="77777777" w:rsidR="00F51A04" w:rsidRDefault="00F51A04" w:rsidP="001A1E46">
      <w:pPr>
        <w:spacing w:line="240" w:lineRule="exact"/>
        <w:ind w:left="720"/>
        <w:rPr>
          <w:rFonts w:ascii="Georgia" w:hAnsi="Georgia"/>
          <w:sz w:val="20"/>
          <w:szCs w:val="20"/>
        </w:rPr>
      </w:pPr>
    </w:p>
    <w:p w14:paraId="76A85E8A" w14:textId="316744BB" w:rsidR="00FE55E1" w:rsidRDefault="0067306E" w:rsidP="00FF538F">
      <w:pPr>
        <w:spacing w:line="240" w:lineRule="exact"/>
        <w:ind w:left="1440"/>
        <w:rPr>
          <w:rFonts w:ascii="Georgia" w:hAnsi="Georgia"/>
          <w:sz w:val="20"/>
          <w:szCs w:val="20"/>
        </w:rPr>
      </w:pPr>
      <w:r>
        <w:rPr>
          <w:rFonts w:ascii="Georgia" w:hAnsi="Georgia"/>
          <w:sz w:val="20"/>
          <w:szCs w:val="20"/>
        </w:rPr>
        <w:t xml:space="preserve">A petition </w:t>
      </w:r>
      <w:r w:rsidR="00480704">
        <w:rPr>
          <w:rFonts w:ascii="Georgia" w:hAnsi="Georgia"/>
          <w:sz w:val="20"/>
          <w:szCs w:val="20"/>
        </w:rPr>
        <w:t xml:space="preserve">must be submitted to the Department Head. The Department Head may </w:t>
      </w:r>
      <w:r w:rsidR="007A72F5">
        <w:rPr>
          <w:rFonts w:ascii="Georgia" w:hAnsi="Georgia"/>
          <w:sz w:val="20"/>
          <w:szCs w:val="20"/>
        </w:rPr>
        <w:t>a</w:t>
      </w:r>
      <w:r w:rsidR="00480704">
        <w:rPr>
          <w:rFonts w:ascii="Georgia" w:hAnsi="Georgia"/>
          <w:sz w:val="20"/>
          <w:szCs w:val="20"/>
        </w:rPr>
        <w:t xml:space="preserve">ssign the grade appeal to a committee for review. </w:t>
      </w:r>
      <w:r w:rsidR="007A72F5">
        <w:rPr>
          <w:rFonts w:ascii="Georgia" w:hAnsi="Georgia"/>
          <w:sz w:val="20"/>
          <w:szCs w:val="20"/>
        </w:rPr>
        <w:t>If so, b</w:t>
      </w:r>
      <w:r w:rsidR="00AE1B07">
        <w:rPr>
          <w:rFonts w:ascii="Georgia" w:hAnsi="Georgia"/>
          <w:sz w:val="20"/>
          <w:szCs w:val="20"/>
        </w:rPr>
        <w:t xml:space="preserve">oth the student and the instructor must be given the opportunity to address the committee. </w:t>
      </w:r>
      <w:r w:rsidR="004D6F7A">
        <w:rPr>
          <w:rFonts w:ascii="Georgia" w:hAnsi="Georgia"/>
          <w:sz w:val="20"/>
          <w:szCs w:val="20"/>
        </w:rPr>
        <w:t xml:space="preserve">Both the student and the instructor have the option of filing an appeal at the college level with the Academic Standards Committee if they are not satisfied with the results at the departmental level. </w:t>
      </w:r>
    </w:p>
    <w:p w14:paraId="0C4C60D3" w14:textId="5066C24D" w:rsidR="00FE55E1" w:rsidRDefault="00FE55E1" w:rsidP="001A1E46">
      <w:pPr>
        <w:spacing w:line="240" w:lineRule="exact"/>
        <w:ind w:left="720"/>
        <w:rPr>
          <w:rFonts w:ascii="Georgia" w:hAnsi="Georgia"/>
          <w:sz w:val="20"/>
          <w:szCs w:val="20"/>
        </w:rPr>
      </w:pPr>
    </w:p>
    <w:p w14:paraId="461C0FE5" w14:textId="77777777" w:rsidR="00B03D6E" w:rsidRPr="00436AB8" w:rsidRDefault="003C41F6" w:rsidP="00B03D6E">
      <w:pPr>
        <w:spacing w:line="240" w:lineRule="exact"/>
        <w:ind w:left="720"/>
        <w:rPr>
          <w:rFonts w:ascii="Georgia" w:hAnsi="Georgia"/>
          <w:b/>
          <w:sz w:val="20"/>
          <w:szCs w:val="20"/>
        </w:rPr>
      </w:pPr>
      <w:r w:rsidRPr="00436AB8">
        <w:rPr>
          <w:rFonts w:ascii="Georgia" w:hAnsi="Georgia"/>
          <w:b/>
          <w:sz w:val="20"/>
          <w:szCs w:val="20"/>
        </w:rPr>
        <w:t>Additional Student resources:</w:t>
      </w:r>
    </w:p>
    <w:p w14:paraId="707F4122" w14:textId="77777777" w:rsidR="00B03D6E" w:rsidRPr="00436AB8" w:rsidRDefault="00B03D6E" w:rsidP="00B03D6E">
      <w:pPr>
        <w:spacing w:line="240" w:lineRule="exact"/>
        <w:ind w:left="720"/>
        <w:rPr>
          <w:rFonts w:ascii="Georgia" w:hAnsi="Georgia"/>
          <w:b/>
          <w:sz w:val="20"/>
          <w:szCs w:val="20"/>
        </w:rPr>
      </w:pPr>
    </w:p>
    <w:p w14:paraId="5862F30E" w14:textId="4FDE7D2F" w:rsidR="008214E6" w:rsidRDefault="003C41F6" w:rsidP="008214E6">
      <w:pPr>
        <w:pStyle w:val="ListParagraph"/>
        <w:numPr>
          <w:ilvl w:val="0"/>
          <w:numId w:val="2"/>
        </w:numPr>
        <w:spacing w:line="240" w:lineRule="exact"/>
        <w:rPr>
          <w:rFonts w:ascii="Georgia" w:hAnsi="Georgia"/>
          <w:sz w:val="20"/>
          <w:szCs w:val="20"/>
        </w:rPr>
      </w:pPr>
      <w:r w:rsidRPr="00436AB8">
        <w:rPr>
          <w:rFonts w:ascii="Georgia" w:hAnsi="Georgia"/>
          <w:bCs/>
          <w:sz w:val="20"/>
          <w:szCs w:val="20"/>
        </w:rPr>
        <w:t xml:space="preserve">If the student grievance involves allegations of harassment or discrimination the student should make a complaint via the </w:t>
      </w:r>
      <w:hyperlink r:id="rId9" w:history="1">
        <w:r w:rsidRPr="00436AB8">
          <w:rPr>
            <w:rStyle w:val="Hyperlink"/>
            <w:rFonts w:ascii="Georgia" w:hAnsi="Georgia"/>
            <w:sz w:val="20"/>
            <w:szCs w:val="20"/>
          </w:rPr>
          <w:t>UGA Complaints Portal</w:t>
        </w:r>
      </w:hyperlink>
      <w:r w:rsidRPr="00436AB8">
        <w:rPr>
          <w:rFonts w:ascii="Georgia" w:hAnsi="Georgia"/>
          <w:sz w:val="20"/>
          <w:szCs w:val="20"/>
        </w:rPr>
        <w:t>.</w:t>
      </w:r>
    </w:p>
    <w:p w14:paraId="257545E6" w14:textId="77777777" w:rsidR="00436AB8" w:rsidRPr="00436AB8" w:rsidRDefault="00436AB8" w:rsidP="00436AB8">
      <w:pPr>
        <w:pStyle w:val="ListParagraph"/>
        <w:spacing w:line="240" w:lineRule="exact"/>
        <w:rPr>
          <w:rFonts w:ascii="Georgia" w:hAnsi="Georgia"/>
          <w:sz w:val="20"/>
          <w:szCs w:val="20"/>
        </w:rPr>
      </w:pPr>
    </w:p>
    <w:p w14:paraId="1D3534F2" w14:textId="1F074985" w:rsidR="008214E6" w:rsidRPr="00436AB8" w:rsidRDefault="008214E6" w:rsidP="008214E6">
      <w:pPr>
        <w:pStyle w:val="ListParagraph"/>
        <w:numPr>
          <w:ilvl w:val="0"/>
          <w:numId w:val="2"/>
        </w:numPr>
        <w:spacing w:line="240" w:lineRule="exact"/>
        <w:rPr>
          <w:rStyle w:val="Hyperlink"/>
          <w:rFonts w:ascii="Georgia" w:hAnsi="Georgia"/>
          <w:color w:val="auto"/>
          <w:sz w:val="20"/>
          <w:szCs w:val="20"/>
          <w:u w:val="none"/>
        </w:rPr>
      </w:pPr>
      <w:r w:rsidRPr="00436AB8">
        <w:rPr>
          <w:rFonts w:ascii="Georgia" w:hAnsi="Georgia"/>
          <w:sz w:val="20"/>
          <w:szCs w:val="20"/>
        </w:rPr>
        <w:t xml:space="preserve">Information about Hardship Withdrawals can be found here. </w:t>
      </w:r>
      <w:hyperlink r:id="rId10" w:history="1">
        <w:r w:rsidRPr="00436AB8">
          <w:rPr>
            <w:rStyle w:val="Hyperlink"/>
            <w:rFonts w:ascii="Georgia" w:hAnsi="Georgia"/>
            <w:sz w:val="20"/>
            <w:szCs w:val="20"/>
          </w:rPr>
          <w:t>Withdrawals | Student Appeals | Home (uga.edu)</w:t>
        </w:r>
      </w:hyperlink>
    </w:p>
    <w:p w14:paraId="759C394C" w14:textId="77777777" w:rsidR="00436AB8" w:rsidRPr="00436AB8" w:rsidRDefault="00436AB8" w:rsidP="00436AB8">
      <w:pPr>
        <w:spacing w:line="240" w:lineRule="exact"/>
        <w:rPr>
          <w:rFonts w:ascii="Georgia" w:hAnsi="Georgia"/>
          <w:sz w:val="20"/>
          <w:szCs w:val="20"/>
        </w:rPr>
      </w:pPr>
    </w:p>
    <w:p w14:paraId="1DA02BFC" w14:textId="13397B67" w:rsidR="001A48CB" w:rsidRPr="00436AB8" w:rsidRDefault="001A48CB" w:rsidP="008214E6">
      <w:pPr>
        <w:pStyle w:val="ListParagraph"/>
        <w:numPr>
          <w:ilvl w:val="0"/>
          <w:numId w:val="2"/>
        </w:numPr>
        <w:spacing w:line="240" w:lineRule="exact"/>
        <w:rPr>
          <w:rFonts w:ascii="Georgia" w:hAnsi="Georgia"/>
          <w:sz w:val="20"/>
          <w:szCs w:val="20"/>
        </w:rPr>
      </w:pPr>
      <w:r w:rsidRPr="00436AB8">
        <w:rPr>
          <w:rFonts w:ascii="Georgia" w:hAnsi="Georgia"/>
          <w:sz w:val="20"/>
          <w:szCs w:val="20"/>
        </w:rPr>
        <w:t>For information about grade appeals at the college level as well as</w:t>
      </w:r>
      <w:r w:rsidR="00E55B93" w:rsidRPr="00436AB8">
        <w:rPr>
          <w:rFonts w:ascii="Georgia" w:hAnsi="Georgia"/>
          <w:sz w:val="20"/>
          <w:szCs w:val="20"/>
        </w:rPr>
        <w:t xml:space="preserve"> petitions of “Incomplete” grades, go her</w:t>
      </w:r>
      <w:r w:rsidR="00827B61">
        <w:rPr>
          <w:rFonts w:ascii="Georgia" w:hAnsi="Georgia"/>
          <w:sz w:val="20"/>
          <w:szCs w:val="20"/>
        </w:rPr>
        <w:t xml:space="preserve">e:  </w:t>
      </w:r>
      <w:hyperlink r:id="rId11" w:history="1">
        <w:r w:rsidR="00E55B93" w:rsidRPr="00436AB8">
          <w:rPr>
            <w:rStyle w:val="Hyperlink"/>
            <w:rFonts w:ascii="Georgia" w:hAnsi="Georgia"/>
            <w:sz w:val="20"/>
            <w:szCs w:val="20"/>
          </w:rPr>
          <w:t>Grade Appeals | Student Appeals | Home (uga.edu)</w:t>
        </w:r>
      </w:hyperlink>
    </w:p>
    <w:p w14:paraId="14C78490" w14:textId="77777777" w:rsidR="00E55B93" w:rsidRPr="008214E6" w:rsidRDefault="00E55B93" w:rsidP="00E55B93">
      <w:pPr>
        <w:pStyle w:val="ListParagraph"/>
        <w:spacing w:line="240" w:lineRule="exact"/>
      </w:pPr>
    </w:p>
    <w:p w14:paraId="4CFEC379" w14:textId="602BFBC4" w:rsidR="005F6455" w:rsidRDefault="005F6455">
      <w:pPr>
        <w:rPr>
          <w:rFonts w:ascii="Georgia" w:hAnsi="Georgia"/>
          <w:sz w:val="20"/>
          <w:szCs w:val="20"/>
        </w:rPr>
      </w:pPr>
    </w:p>
    <w:p w14:paraId="290575F1" w14:textId="518A5E9D" w:rsidR="009B2802" w:rsidRDefault="009B2802">
      <w:pPr>
        <w:rPr>
          <w:rFonts w:ascii="Georgia" w:hAnsi="Georgia"/>
          <w:sz w:val="20"/>
          <w:szCs w:val="20"/>
        </w:rPr>
      </w:pPr>
    </w:p>
    <w:p w14:paraId="445C927D" w14:textId="055537E7" w:rsidR="009B2802" w:rsidRPr="005F6455" w:rsidRDefault="00A0075C" w:rsidP="00AD488E">
      <w:pPr>
        <w:jc w:val="center"/>
        <w:rPr>
          <w:rFonts w:ascii="Georgia" w:hAnsi="Georgia"/>
          <w:sz w:val="20"/>
          <w:szCs w:val="20"/>
        </w:rPr>
      </w:pPr>
      <w:r>
        <w:rPr>
          <w:noProof/>
        </w:rPr>
        <w:drawing>
          <wp:inline distT="0" distB="0" distL="0" distR="0" wp14:anchorId="171552E3" wp14:editId="6CB560F3">
            <wp:extent cx="2857500" cy="1905000"/>
            <wp:effectExtent l="0" t="0" r="0" b="0"/>
            <wp:docPr id="4" name="Picture 4" descr="Drew Abney Meeting with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ew Abney Meeting with Studen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649DE7ED" w14:textId="77777777" w:rsidR="005F6455" w:rsidRPr="005F6455" w:rsidRDefault="005F6455">
      <w:pPr>
        <w:rPr>
          <w:rFonts w:ascii="Georgia" w:hAnsi="Georgia"/>
          <w:sz w:val="20"/>
          <w:szCs w:val="20"/>
        </w:rPr>
      </w:pPr>
    </w:p>
    <w:sectPr w:rsidR="005F6455" w:rsidRPr="005F6455" w:rsidSect="005F64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5A83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CC26EA7"/>
    <w:multiLevelType w:val="hybridMultilevel"/>
    <w:tmpl w:val="99B2C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93"/>
    <w:rsid w:val="00003AFE"/>
    <w:rsid w:val="000901DD"/>
    <w:rsid w:val="000F4C6F"/>
    <w:rsid w:val="00140976"/>
    <w:rsid w:val="00144E96"/>
    <w:rsid w:val="00184BA9"/>
    <w:rsid w:val="001A1E46"/>
    <w:rsid w:val="001A48CB"/>
    <w:rsid w:val="001E340C"/>
    <w:rsid w:val="002027E3"/>
    <w:rsid w:val="00215664"/>
    <w:rsid w:val="00220453"/>
    <w:rsid w:val="00283E56"/>
    <w:rsid w:val="00290ED8"/>
    <w:rsid w:val="002B6F36"/>
    <w:rsid w:val="002C0B99"/>
    <w:rsid w:val="002E6EB1"/>
    <w:rsid w:val="002F20B1"/>
    <w:rsid w:val="003349CD"/>
    <w:rsid w:val="00383032"/>
    <w:rsid w:val="00384D0B"/>
    <w:rsid w:val="003878F6"/>
    <w:rsid w:val="00391C97"/>
    <w:rsid w:val="003C41F6"/>
    <w:rsid w:val="00436AB8"/>
    <w:rsid w:val="00472D83"/>
    <w:rsid w:val="00480704"/>
    <w:rsid w:val="00496CBB"/>
    <w:rsid w:val="004D6F7A"/>
    <w:rsid w:val="005A5681"/>
    <w:rsid w:val="005D4A28"/>
    <w:rsid w:val="005F6455"/>
    <w:rsid w:val="00651C2F"/>
    <w:rsid w:val="0067306E"/>
    <w:rsid w:val="006A25A9"/>
    <w:rsid w:val="006A5193"/>
    <w:rsid w:val="006E4CF9"/>
    <w:rsid w:val="0071770D"/>
    <w:rsid w:val="00736291"/>
    <w:rsid w:val="007A72F5"/>
    <w:rsid w:val="007B3A0E"/>
    <w:rsid w:val="008206FF"/>
    <w:rsid w:val="008214E6"/>
    <w:rsid w:val="00827B61"/>
    <w:rsid w:val="0083128E"/>
    <w:rsid w:val="00865CBD"/>
    <w:rsid w:val="00873001"/>
    <w:rsid w:val="00877CC3"/>
    <w:rsid w:val="008A6CB3"/>
    <w:rsid w:val="008D44C4"/>
    <w:rsid w:val="00926946"/>
    <w:rsid w:val="009B2802"/>
    <w:rsid w:val="009F2F07"/>
    <w:rsid w:val="00A0075C"/>
    <w:rsid w:val="00A36750"/>
    <w:rsid w:val="00AA2A00"/>
    <w:rsid w:val="00AD488E"/>
    <w:rsid w:val="00AE1B07"/>
    <w:rsid w:val="00B03D6E"/>
    <w:rsid w:val="00B239D2"/>
    <w:rsid w:val="00B47510"/>
    <w:rsid w:val="00BF702A"/>
    <w:rsid w:val="00C07848"/>
    <w:rsid w:val="00C43D26"/>
    <w:rsid w:val="00C803FB"/>
    <w:rsid w:val="00CA77A1"/>
    <w:rsid w:val="00CE7E43"/>
    <w:rsid w:val="00D41E45"/>
    <w:rsid w:val="00D45EF8"/>
    <w:rsid w:val="00D72543"/>
    <w:rsid w:val="00E40C6F"/>
    <w:rsid w:val="00E420F8"/>
    <w:rsid w:val="00E55B93"/>
    <w:rsid w:val="00E87AD0"/>
    <w:rsid w:val="00E93EB4"/>
    <w:rsid w:val="00E979F1"/>
    <w:rsid w:val="00EA4DA4"/>
    <w:rsid w:val="00F23348"/>
    <w:rsid w:val="00F23426"/>
    <w:rsid w:val="00F51A04"/>
    <w:rsid w:val="00F85286"/>
    <w:rsid w:val="00FE55E1"/>
    <w:rsid w:val="00FF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B94C"/>
  <w15:chartTrackingRefBased/>
  <w15:docId w15:val="{45121223-FA26-0B44-A651-AC896DBD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uiPriority w:val="99"/>
    <w:unhideWhenUsed/>
    <w:qFormat/>
    <w:rsid w:val="005F6455"/>
    <w:pPr>
      <w:numPr>
        <w:numId w:val="1"/>
      </w:numPr>
      <w:ind w:left="720"/>
      <w:contextualSpacing/>
    </w:pPr>
    <w:rPr>
      <w:rFonts w:ascii="Georgia" w:hAnsi="Georgia"/>
      <w:sz w:val="20"/>
    </w:rPr>
  </w:style>
  <w:style w:type="character" w:styleId="Strong">
    <w:name w:val="Strong"/>
    <w:basedOn w:val="DefaultParagraphFont"/>
    <w:uiPriority w:val="22"/>
    <w:rsid w:val="005F6455"/>
    <w:rPr>
      <w:b/>
      <w:bCs/>
    </w:rPr>
  </w:style>
  <w:style w:type="paragraph" w:customStyle="1" w:styleId="AgendaDetails">
    <w:name w:val="Agenda Details"/>
    <w:basedOn w:val="Normal"/>
    <w:rsid w:val="005F6455"/>
    <w:rPr>
      <w:rFonts w:ascii="Georgia" w:hAnsi="Georgia"/>
      <w:bCs/>
      <w:sz w:val="20"/>
    </w:rPr>
  </w:style>
  <w:style w:type="paragraph" w:styleId="ListParagraph">
    <w:name w:val="List Paragraph"/>
    <w:basedOn w:val="Normal"/>
    <w:uiPriority w:val="34"/>
    <w:rsid w:val="001A1E46"/>
    <w:pPr>
      <w:ind w:left="720"/>
      <w:contextualSpacing/>
    </w:pPr>
  </w:style>
  <w:style w:type="character" w:styleId="Hyperlink">
    <w:name w:val="Hyperlink"/>
    <w:basedOn w:val="DefaultParagraphFont"/>
    <w:uiPriority w:val="99"/>
    <w:unhideWhenUsed/>
    <w:rsid w:val="0083128E"/>
    <w:rPr>
      <w:color w:val="0563C1" w:themeColor="hyperlink"/>
      <w:u w:val="single"/>
    </w:rPr>
  </w:style>
  <w:style w:type="character" w:styleId="UnresolvedMention">
    <w:name w:val="Unresolved Mention"/>
    <w:basedOn w:val="DefaultParagraphFont"/>
    <w:uiPriority w:val="99"/>
    <w:semiHidden/>
    <w:unhideWhenUsed/>
    <w:rsid w:val="0083128E"/>
    <w:rPr>
      <w:color w:val="605E5C"/>
      <w:shd w:val="clear" w:color="auto" w:fill="E1DFDD"/>
    </w:rPr>
  </w:style>
  <w:style w:type="character" w:styleId="FollowedHyperlink">
    <w:name w:val="FollowedHyperlink"/>
    <w:basedOn w:val="DefaultParagraphFont"/>
    <w:uiPriority w:val="99"/>
    <w:semiHidden/>
    <w:unhideWhenUsed/>
    <w:rsid w:val="001409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as.franklin.uga.edu/grade-appea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as.franklin.uga.edu/grade-appeals"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honesty.uga.edu/Student-Appeals/Grade-Appeals/" TargetMode="External"/><Relationship Id="rId5" Type="http://schemas.openxmlformats.org/officeDocument/2006/relationships/image" Target="media/image1.png"/><Relationship Id="rId10" Type="http://schemas.openxmlformats.org/officeDocument/2006/relationships/hyperlink" Target="https://honesty.uga.edu/Student-Appeals/Hardship-Withdrawals/" TargetMode="External"/><Relationship Id="rId4" Type="http://schemas.openxmlformats.org/officeDocument/2006/relationships/webSettings" Target="webSettings.xml"/><Relationship Id="rId9" Type="http://schemas.openxmlformats.org/officeDocument/2006/relationships/hyperlink" Target="https://studentcomplaints.ug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Trina D Cyterski</cp:lastModifiedBy>
  <cp:revision>9</cp:revision>
  <dcterms:created xsi:type="dcterms:W3CDTF">2024-04-03T20:46:00Z</dcterms:created>
  <dcterms:modified xsi:type="dcterms:W3CDTF">2024-04-08T16:29:00Z</dcterms:modified>
</cp:coreProperties>
</file>